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7F" w:rsidRDefault="00AF55B3">
      <w:pPr>
        <w:pStyle w:val="Standard"/>
        <w:spacing w:line="360" w:lineRule="auto"/>
        <w:jc w:val="center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ANEXO X</w:t>
      </w:r>
    </w:p>
    <w:p w:rsidR="0072647F" w:rsidRDefault="00AF55B3">
      <w:pPr>
        <w:tabs>
          <w:tab w:val="left" w:pos="3510"/>
          <w:tab w:val="left" w:pos="4080"/>
        </w:tabs>
        <w:spacing w:after="0" w:line="0" w:lineRule="atLeast"/>
        <w:jc w:val="center"/>
        <w:rPr>
          <w:rFonts w:ascii="Xunta Sans" w:hAnsi="Xunta Sans"/>
          <w:b/>
          <w:color w:val="000000"/>
          <w:sz w:val="16"/>
          <w:szCs w:val="16"/>
          <w:lang w:val="gl-ES" w:eastAsia="es-ES"/>
        </w:rPr>
      </w:pPr>
      <w:bookmarkStart w:id="0" w:name="_GoBack"/>
      <w:r w:rsidRPr="00AF55B3">
        <w:rPr>
          <w:rFonts w:cs="Trebuchet MS"/>
          <w:bCs/>
          <w:color w:val="FF0000"/>
          <w:lang w:val="gl-ES" w:eastAsia="es-ES"/>
        </w:rPr>
        <w:t xml:space="preserve"> </w:t>
      </w:r>
      <w:r w:rsidRPr="00AF55B3">
        <w:rPr>
          <w:rFonts w:cs="Trebuchet MS"/>
          <w:b/>
          <w:color w:val="FF0000"/>
          <w:lang w:val="gl-ES" w:eastAsia="es-ES"/>
        </w:rPr>
        <w:t>IN856C</w:t>
      </w:r>
      <w:r w:rsidRPr="00AF55B3">
        <w:rPr>
          <w:rFonts w:ascii="Xunta Sans" w:hAnsi="Xunta Sans"/>
          <w:b/>
          <w:color w:val="FF0000"/>
          <w:sz w:val="16"/>
          <w:szCs w:val="16"/>
          <w:lang w:val="gl-ES" w:eastAsia="es-ES"/>
        </w:rPr>
        <w:t xml:space="preserve"> </w:t>
      </w:r>
      <w:bookmarkEnd w:id="0"/>
      <w:r>
        <w:rPr>
          <w:rFonts w:ascii="Xunta Sans" w:hAnsi="Xunta Sans"/>
          <w:b/>
          <w:color w:val="000000"/>
          <w:sz w:val="16"/>
          <w:szCs w:val="16"/>
          <w:lang w:val="gl-ES" w:eastAsia="es-ES"/>
        </w:rPr>
        <w:t>AXUDAS PARA A CONVOCATORIA DE MISIÓNS DE ESPECIALIZACIÓN INTELIXENTE</w:t>
      </w:r>
    </w:p>
    <w:p w:rsidR="0072647F" w:rsidRDefault="0072647F">
      <w:pPr>
        <w:pStyle w:val="Standard"/>
        <w:tabs>
          <w:tab w:val="left" w:pos="0"/>
        </w:tabs>
        <w:spacing w:line="360" w:lineRule="auto"/>
        <w:jc w:val="center"/>
        <w:rPr>
          <w:b/>
          <w:color w:val="000000"/>
          <w:sz w:val="16"/>
          <w:szCs w:val="16"/>
          <w:lang w:val="gl-ES" w:eastAsia="es-ES"/>
        </w:rPr>
      </w:pPr>
    </w:p>
    <w:p w:rsidR="0072647F" w:rsidRDefault="0072647F">
      <w:pPr>
        <w:pStyle w:val="Standard"/>
        <w:tabs>
          <w:tab w:val="left" w:pos="0"/>
        </w:tabs>
        <w:spacing w:line="360" w:lineRule="auto"/>
        <w:jc w:val="center"/>
        <w:rPr>
          <w:b/>
          <w:color w:val="000000"/>
          <w:sz w:val="16"/>
          <w:szCs w:val="16"/>
          <w:lang w:val="gl-ES" w:eastAsia="es-ES"/>
        </w:rPr>
      </w:pPr>
    </w:p>
    <w:p w:rsidR="0072647F" w:rsidRDefault="00AF55B3">
      <w:pPr>
        <w:pStyle w:val="Standard"/>
        <w:spacing w:line="360" w:lineRule="auto"/>
        <w:jc w:val="center"/>
        <w:rPr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Memoria xustificativa do cumprimento do principio de non causar prexuízo significativo ao medio ambiente (DNSH)</w:t>
      </w:r>
    </w:p>
    <w:p w:rsidR="0072647F" w:rsidRDefault="0072647F">
      <w:pPr>
        <w:pStyle w:val="Standard"/>
        <w:spacing w:line="360" w:lineRule="auto"/>
        <w:jc w:val="center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memoria deberá conter os seguintes epígrafes: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 xml:space="preserve">1. </w:t>
      </w:r>
      <w:r>
        <w:rPr>
          <w:b/>
          <w:bCs/>
          <w:color w:val="000000"/>
          <w:sz w:val="20"/>
          <w:szCs w:val="20"/>
          <w:lang w:val="gl-ES"/>
        </w:rPr>
        <w:t>Resumo do proxecto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Detallaranse e especificaranse as actividades, os métodos e os procedementos para seguir coa indicación da responsabilidade e a participación de cada unha das entidades nas actividades.</w:t>
      </w:r>
    </w:p>
    <w:p w:rsidR="0072647F" w:rsidRDefault="00AF55B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Describiranse os obxectivos técnicos, especificand</w:t>
      </w:r>
      <w:r>
        <w:rPr>
          <w:color w:val="000000"/>
          <w:sz w:val="20"/>
          <w:szCs w:val="20"/>
          <w:lang w:val="gl-ES"/>
        </w:rPr>
        <w:t xml:space="preserve">o as implicacións ambientais que </w:t>
      </w:r>
      <w:proofErr w:type="spellStart"/>
      <w:r>
        <w:rPr>
          <w:color w:val="000000"/>
          <w:sz w:val="20"/>
          <w:szCs w:val="20"/>
          <w:lang w:val="gl-ES"/>
        </w:rPr>
        <w:t>conleva</w:t>
      </w:r>
      <w:proofErr w:type="spellEnd"/>
      <w:r>
        <w:rPr>
          <w:color w:val="000000"/>
          <w:sz w:val="20"/>
          <w:szCs w:val="20"/>
          <w:lang w:val="gl-ES"/>
        </w:rPr>
        <w:t xml:space="preserve"> a súa realización (utilización de recursos, xeración de residuos, emisións de gases de efecto invernadoiro, tratamentos de augas, etc.)</w:t>
      </w:r>
    </w:p>
    <w:p w:rsidR="0072647F" w:rsidRDefault="00AF55B3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Describiranse os resultados esperados no proxecto e por cada socio especificand</w:t>
      </w:r>
      <w:r>
        <w:rPr>
          <w:color w:val="000000"/>
          <w:sz w:val="20"/>
          <w:szCs w:val="20"/>
          <w:lang w:val="gl-ES"/>
        </w:rPr>
        <w:t>o o posible beneficio ambiental que se achega na súa realización.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2. Consideración dos efectos ambientais directos ou indirectos na execución do proxecto e na súa posible vida útil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Considérase un efecto indirecto aquel que se produce con posterioridade á</w:t>
      </w:r>
      <w:r>
        <w:rPr>
          <w:color w:val="000000"/>
          <w:sz w:val="20"/>
          <w:szCs w:val="20"/>
          <w:lang w:val="gl-ES"/>
        </w:rPr>
        <w:t xml:space="preserve"> execución do proxecto e que sexa efecto da utilización/explotación do produto desenvolvido.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Detallaranse os efectos ao medio ambiente, tanto directos como indirectos, provocados no proceso de desenvolvemento do proxecto e a súa posterior utilización.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Se</w:t>
      </w:r>
      <w:r>
        <w:rPr>
          <w:color w:val="000000"/>
          <w:sz w:val="20"/>
          <w:szCs w:val="20"/>
          <w:lang w:val="gl-ES"/>
        </w:rPr>
        <w:t xml:space="preserve"> no desenvolvemento do proxecto e na súa vida útil se identifica un efecto prexudicial para o medio ambiente en base aos obxectivos medio ambientais, débese propoñer unha alternativa de utilización/ produción. Se non houbese alternativa posible, deberase a</w:t>
      </w:r>
      <w:r>
        <w:rPr>
          <w:color w:val="000000"/>
          <w:sz w:val="20"/>
          <w:szCs w:val="20"/>
          <w:lang w:val="gl-ES"/>
        </w:rPr>
        <w:t>rgumentar e xustificar a súa necesidade de uso ou produción.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3. Xustificación do proxecto como actividade de baixo impacto ambiental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Neste apartado débese de xustificar e argumentar que: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lastRenderedPageBreak/>
        <w:t xml:space="preserve">non existen alternativas viables de baixo impacto ambiental desde </w:t>
      </w:r>
      <w:r>
        <w:rPr>
          <w:color w:val="000000"/>
          <w:sz w:val="20"/>
          <w:szCs w:val="20"/>
          <w:lang w:val="gl-ES"/>
        </w:rPr>
        <w:t>o punto de vista técnico e/ou económico para a realización do proxecto;</w:t>
      </w:r>
    </w:p>
    <w:p w:rsidR="0072647F" w:rsidRDefault="00AF55B3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se adoptan os mellores niveis de desempeño ambiental no sector para a execución do proxecto;</w:t>
      </w:r>
    </w:p>
    <w:p w:rsidR="0072647F" w:rsidRDefault="00AF55B3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a actividade conduce a un desempeño ambiental </w:t>
      </w:r>
      <w:proofErr w:type="spellStart"/>
      <w:r>
        <w:rPr>
          <w:color w:val="000000"/>
          <w:sz w:val="20"/>
          <w:szCs w:val="20"/>
          <w:lang w:val="gl-ES"/>
        </w:rPr>
        <w:t>significativamente</w:t>
      </w:r>
      <w:proofErr w:type="spellEnd"/>
      <w:r>
        <w:rPr>
          <w:color w:val="000000"/>
          <w:sz w:val="20"/>
          <w:szCs w:val="20"/>
          <w:lang w:val="gl-ES"/>
        </w:rPr>
        <w:t xml:space="preserve"> mellor que as alternativas</w:t>
      </w:r>
      <w:r>
        <w:rPr>
          <w:color w:val="000000"/>
          <w:sz w:val="20"/>
          <w:szCs w:val="20"/>
          <w:lang w:val="gl-ES"/>
        </w:rPr>
        <w:t xml:space="preserve"> dispoñibles no sector.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Os tres puntos deben de ser argumentados e xustificados tendo en conta os procesos ou tecnoloxías de utilización e/ou desenvolvemento do proxecto.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4. Obxectivos medio ambientais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Para cubrir este punto débese de explicar o proceso</w:t>
      </w:r>
      <w:r>
        <w:rPr>
          <w:color w:val="000000"/>
          <w:sz w:val="20"/>
          <w:szCs w:val="20"/>
          <w:lang w:val="gl-ES"/>
        </w:rPr>
        <w:t xml:space="preserve"> de produción ou desenvolvemento do proxecto e se interfire ou compromete algúns dos obxectivos medio ambientais. Aínda que non sexa de aplicación algún dos obxectivos ambientais no desenvolvemento do proxecto débese de xustificar igualmente. Con carácter </w:t>
      </w:r>
      <w:r>
        <w:rPr>
          <w:color w:val="000000"/>
          <w:sz w:val="20"/>
          <w:szCs w:val="20"/>
          <w:lang w:val="gl-ES"/>
        </w:rPr>
        <w:t>xeral, cada obxectivo ambiental debe conter: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Unha explicación do obxectivo técnico e do proceso (actividades do proxecto e materias primas utilizadas) de desenvolvemento do proxecto enfocada a cada obxectivo medio ambiental.</w:t>
      </w:r>
    </w:p>
    <w:p w:rsidR="0072647F" w:rsidRDefault="00AF55B3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argumentación e/ou xustifica</w:t>
      </w:r>
      <w:r>
        <w:rPr>
          <w:color w:val="000000"/>
          <w:sz w:val="20"/>
          <w:szCs w:val="20"/>
          <w:lang w:val="gl-ES"/>
        </w:rPr>
        <w:t>ción á pregunta formulada debe incluír referencias á lexislación ambiental nacional e/ou da UE aplicable.</w:t>
      </w:r>
    </w:p>
    <w:p w:rsidR="0072647F" w:rsidRDefault="00AF55B3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Facilitar, cando for posible, datos cuantitativos de referencia e valores cuxa meta se pretende alcanzar.</w:t>
      </w:r>
    </w:p>
    <w:p w:rsidR="0072647F" w:rsidRDefault="00AF55B3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No caso de se identificar un impacto, indica</w:t>
      </w:r>
      <w:r>
        <w:rPr>
          <w:color w:val="000000"/>
          <w:sz w:val="20"/>
          <w:szCs w:val="20"/>
          <w:lang w:val="gl-ES"/>
        </w:rPr>
        <w:t>r mecanismos de control e seguimento para previlo. Incluír referencias á aplicación ou utilización de sistemas de xestión medio ambiental, utilización de bens ou servizos con etiqueta ecolóxica da UE.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En cada obxectivo ambiental débese responder a pregunt</w:t>
      </w:r>
      <w:r>
        <w:rPr>
          <w:color w:val="000000"/>
          <w:sz w:val="20"/>
          <w:szCs w:val="20"/>
          <w:lang w:val="gl-ES"/>
        </w:rPr>
        <w:t>a formulada coas indicacións especificas descritas para cada un deles: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1. Contribución substancial para a mitigación do cambio climático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Espérase que o proxecto xere emisións importantes de gases de efecto invernadoiro?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Segundo o artigo 10 do </w:t>
      </w:r>
      <w:r>
        <w:rPr>
          <w:color w:val="000000"/>
          <w:sz w:val="20"/>
          <w:szCs w:val="20"/>
          <w:lang w:val="gl-ES"/>
        </w:rPr>
        <w:t xml:space="preserve">Regulamento 2020/852, considérase que unha actividade contribúe de forma substancial a estabilizar as concentracións de gases de efecto invernadoiro na atmosfera a un nivel que impida interferencias </w:t>
      </w:r>
      <w:proofErr w:type="spellStart"/>
      <w:r>
        <w:rPr>
          <w:color w:val="000000"/>
          <w:sz w:val="20"/>
          <w:szCs w:val="20"/>
          <w:lang w:val="gl-ES"/>
        </w:rPr>
        <w:t>antropoxénicas</w:t>
      </w:r>
      <w:proofErr w:type="spellEnd"/>
      <w:r>
        <w:rPr>
          <w:color w:val="000000"/>
          <w:sz w:val="20"/>
          <w:szCs w:val="20"/>
          <w:lang w:val="gl-ES"/>
        </w:rPr>
        <w:t xml:space="preserve"> perigosas no sistema climático compatible </w:t>
      </w:r>
      <w:r>
        <w:rPr>
          <w:color w:val="000000"/>
          <w:sz w:val="20"/>
          <w:szCs w:val="20"/>
          <w:lang w:val="gl-ES"/>
        </w:rPr>
        <w:t xml:space="preserve">co obxectivo de longo </w:t>
      </w:r>
      <w:r>
        <w:rPr>
          <w:color w:val="000000"/>
          <w:sz w:val="20"/>
          <w:szCs w:val="20"/>
          <w:lang w:val="gl-ES"/>
        </w:rPr>
        <w:lastRenderedPageBreak/>
        <w:t xml:space="preserve">prazo en materia de temperatura do Acordo de </w:t>
      </w:r>
      <w:proofErr w:type="spellStart"/>
      <w:r>
        <w:rPr>
          <w:color w:val="000000"/>
          <w:sz w:val="20"/>
          <w:szCs w:val="20"/>
          <w:lang w:val="gl-ES"/>
        </w:rPr>
        <w:t>Paris</w:t>
      </w:r>
      <w:proofErr w:type="spellEnd"/>
      <w:r>
        <w:rPr>
          <w:color w:val="000000"/>
          <w:sz w:val="20"/>
          <w:szCs w:val="20"/>
          <w:lang w:val="gl-ES"/>
        </w:rPr>
        <w:t xml:space="preserve">, a través da prevención ou redución das emisións dos ditos gases ou do incremento da súa </w:t>
      </w:r>
      <w:proofErr w:type="spellStart"/>
      <w:r>
        <w:rPr>
          <w:color w:val="000000"/>
          <w:sz w:val="20"/>
          <w:szCs w:val="20"/>
          <w:lang w:val="gl-ES"/>
        </w:rPr>
        <w:t>adsorción</w:t>
      </w:r>
      <w:proofErr w:type="spellEnd"/>
      <w:r>
        <w:rPr>
          <w:color w:val="000000"/>
          <w:sz w:val="20"/>
          <w:szCs w:val="20"/>
          <w:lang w:val="gl-ES"/>
        </w:rPr>
        <w:t>, nomeadamente a través da innovación de procesos ou produtos por algún dos medios se</w:t>
      </w:r>
      <w:r>
        <w:rPr>
          <w:color w:val="000000"/>
          <w:sz w:val="20"/>
          <w:szCs w:val="20"/>
          <w:lang w:val="gl-ES"/>
        </w:rPr>
        <w:t>guintes: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xeración, a transmisión, o almacenamento, a distribución ou o uso de enerxías renovables, en particular utilizando tecnoloxías innovadoras cun potencial de aforro futuro significativo ou mediante os reforzos ou ampliacións da rede que foren nec</w:t>
      </w:r>
      <w:r>
        <w:rPr>
          <w:color w:val="000000"/>
          <w:sz w:val="20"/>
          <w:szCs w:val="20"/>
          <w:lang w:val="gl-ES"/>
        </w:rPr>
        <w:t>esarios;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mellora da eficiencia enerxética, excepto para as actividades de xeración de electricidade a que se refire o artigo 19, apartado 3;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o aumento da mobilidade limpa ou </w:t>
      </w:r>
      <w:proofErr w:type="spellStart"/>
      <w:r>
        <w:rPr>
          <w:color w:val="000000"/>
          <w:sz w:val="20"/>
          <w:szCs w:val="20"/>
          <w:lang w:val="gl-ES"/>
        </w:rPr>
        <w:t>climaticamente</w:t>
      </w:r>
      <w:proofErr w:type="spellEnd"/>
      <w:r>
        <w:rPr>
          <w:color w:val="000000"/>
          <w:sz w:val="20"/>
          <w:szCs w:val="20"/>
          <w:lang w:val="gl-ES"/>
        </w:rPr>
        <w:t xml:space="preserve"> neutra;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paso para a utilización de materiais renovables procede</w:t>
      </w:r>
      <w:r>
        <w:rPr>
          <w:color w:val="000000"/>
          <w:sz w:val="20"/>
          <w:szCs w:val="20"/>
          <w:lang w:val="gl-ES"/>
        </w:rPr>
        <w:t>ntes de fontes limpas;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aumento do uso de tecnoloxías de captura e utilización de carbono e de captura e almacenamento de carbono seguros para o medio ambiente que xeren unha redución neta das emisións de gases de efecto invernadoiro;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o reforzo dos sumido</w:t>
      </w:r>
      <w:r>
        <w:rPr>
          <w:color w:val="000000"/>
          <w:sz w:val="20"/>
          <w:szCs w:val="20"/>
          <w:lang w:val="gl-ES"/>
        </w:rPr>
        <w:t xml:space="preserve">iros de carbono, en particular mediante a prevención da deforestación e da degradación dos bosques, a recuperación dos bosques, a xestión sostible e a recuperación das terras agrícolas, dos prados e das zonas húmidas, a </w:t>
      </w:r>
      <w:proofErr w:type="spellStart"/>
      <w:r>
        <w:rPr>
          <w:color w:val="000000"/>
          <w:sz w:val="20"/>
          <w:szCs w:val="20"/>
          <w:lang w:val="gl-ES"/>
        </w:rPr>
        <w:t>forestación</w:t>
      </w:r>
      <w:proofErr w:type="spellEnd"/>
      <w:r>
        <w:rPr>
          <w:color w:val="000000"/>
          <w:sz w:val="20"/>
          <w:szCs w:val="20"/>
          <w:lang w:val="gl-ES"/>
        </w:rPr>
        <w:t xml:space="preserve"> e a agricultura rexenera</w:t>
      </w:r>
      <w:r>
        <w:rPr>
          <w:color w:val="000000"/>
          <w:sz w:val="20"/>
          <w:szCs w:val="20"/>
          <w:lang w:val="gl-ES"/>
        </w:rPr>
        <w:t>tiva;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implantación da infraestrutura enerxética necesaria para posibilitar a descarbonización dos sistemas de enerxía;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 produción de combustibles limpos e eficientes a partir de fontes renovables ou neutras en carbono ou</w:t>
      </w:r>
    </w:p>
    <w:p w:rsidR="0072647F" w:rsidRDefault="00AF55B3">
      <w:pPr>
        <w:pStyle w:val="Standard"/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facilitar calquera das actividad</w:t>
      </w:r>
      <w:r>
        <w:rPr>
          <w:color w:val="000000"/>
          <w:sz w:val="20"/>
          <w:szCs w:val="20"/>
          <w:lang w:val="gl-ES"/>
        </w:rPr>
        <w:t>es mencionadas nas letras a) e h) do presente apartado conforme o disposto no artigo 16.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Deberase de facer referencia á compatibilidade co obxectivo de redución de emisións de gases de efecto invernadoiro para o ano 2030 e co obxectivo de neutralidade cli</w:t>
      </w:r>
      <w:r>
        <w:rPr>
          <w:color w:val="000000"/>
          <w:sz w:val="20"/>
          <w:szCs w:val="20"/>
          <w:lang w:val="gl-ES"/>
        </w:rPr>
        <w:t>mática para o ano 2050.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Para accións relacionadas con electrificación, farase referencia á </w:t>
      </w:r>
      <w:proofErr w:type="spellStart"/>
      <w:r>
        <w:rPr>
          <w:color w:val="000000"/>
          <w:sz w:val="20"/>
          <w:szCs w:val="20"/>
          <w:lang w:val="gl-ES"/>
        </w:rPr>
        <w:t>complementación</w:t>
      </w:r>
      <w:proofErr w:type="spellEnd"/>
      <w:r>
        <w:rPr>
          <w:color w:val="000000"/>
          <w:sz w:val="20"/>
          <w:szCs w:val="20"/>
          <w:lang w:val="gl-ES"/>
        </w:rPr>
        <w:t xml:space="preserve"> con medidas dirixidas á descarbonización e ao aumento da capacidade de xeración de enerxías renovables a nivel nacional.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shd w:val="clear" w:color="auto" w:fill="FFFF0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 xml:space="preserve">2. Contribución </w:t>
      </w:r>
      <w:r>
        <w:rPr>
          <w:b/>
          <w:bCs/>
          <w:color w:val="000000"/>
          <w:sz w:val="20"/>
          <w:szCs w:val="20"/>
          <w:lang w:val="gl-ES"/>
        </w:rPr>
        <w:t>substancial para a adaptación ao cambio climático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Espérase que o proxecto dea lugar a un aumento dos efectos adversos das condicións climáticas actuais e das previstas no futuro, sobre si mesma ou nas persoas, a natureza ou os activos?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lastRenderedPageBreak/>
        <w:t xml:space="preserve">Segundo o artigo </w:t>
      </w:r>
      <w:r>
        <w:rPr>
          <w:color w:val="000000"/>
          <w:sz w:val="20"/>
          <w:szCs w:val="20"/>
          <w:lang w:val="gl-ES"/>
        </w:rPr>
        <w:t>11 do Regulamento 2020/852, considérase que unha actividade económica contribúe de forma substancial á adaptación ao cambio climático cando esta actividade: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inclúa solucións de adaptación que ou ben reduzan de forma substancial o risco de efectos adversos</w:t>
      </w:r>
      <w:r>
        <w:rPr>
          <w:color w:val="000000"/>
          <w:sz w:val="20"/>
          <w:szCs w:val="20"/>
          <w:lang w:val="gl-ES"/>
        </w:rPr>
        <w:t xml:space="preserve"> do clima actual e do clima previsto no futuro sobre esa actividade económica ou ben reduzan de forma substancial eses efectos adversos, sen aumentar o risco de efectos adversos sobre as persoas, a natureza ou os activos, ou</w:t>
      </w:r>
    </w:p>
    <w:p w:rsidR="0072647F" w:rsidRDefault="00AF55B3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prevexa solucións de adaptación</w:t>
      </w:r>
      <w:r>
        <w:rPr>
          <w:color w:val="000000"/>
          <w:sz w:val="20"/>
          <w:szCs w:val="20"/>
          <w:lang w:val="gl-ES"/>
        </w:rPr>
        <w:t xml:space="preserve"> que, ademais de cumprir as condicións establecidas no artigo 16,  contribúen de forma substancial para previr ou reducir o risco de efectos adversos do clima actual e do clima previsto no futuro ou reduzan de forma substancial eses efectos adversos sobre </w:t>
      </w:r>
      <w:r>
        <w:rPr>
          <w:color w:val="000000"/>
          <w:sz w:val="20"/>
          <w:szCs w:val="20"/>
          <w:lang w:val="gl-ES"/>
        </w:rPr>
        <w:t>as persoas, a natureza ou os activos, sen aumentar o risco de efectos adversos sobre outras persoas, outras partes da natureza ou outros activos.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Débese referenciar a valoración de realizar unha avaliación do risco climático, e realizala se for de aplicac</w:t>
      </w:r>
      <w:r>
        <w:rPr>
          <w:color w:val="000000"/>
          <w:sz w:val="20"/>
          <w:szCs w:val="20"/>
          <w:lang w:val="gl-ES"/>
        </w:rPr>
        <w:t>ión.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3. Contribución substancial para o uso sostible e para a  protección sostible dos recursos hídricos e mariños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Espérase que o proxecto prexudique o bo estado ou o bo potencial ecolóxico das masas de augas (superficiais e subterráneas) ou o bo estado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ecolóxico das augas mariñas?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Segundo o artigo 12 do Regulamento 2020/852, considérase que unha actividade económica contribúe de forma substancial para o uso sostible e para a protección dos recursos hídricos e mariños cando contribúa substancialmente p</w:t>
      </w:r>
      <w:r>
        <w:rPr>
          <w:color w:val="000000"/>
          <w:sz w:val="20"/>
          <w:szCs w:val="20"/>
          <w:lang w:val="gl-ES"/>
        </w:rPr>
        <w:t>ara alcanzar o bo estado das masas de augas, incluídas as augas superficiais e as augas subterráneas, ou a previr a súa deterioración cando están xa en bo estado, ou ben cando contribúa substancialmente para acadar o bo estado medio ambiental das augas mar</w:t>
      </w:r>
      <w:r>
        <w:rPr>
          <w:color w:val="000000"/>
          <w:sz w:val="20"/>
          <w:szCs w:val="20"/>
          <w:lang w:val="gl-ES"/>
        </w:rPr>
        <w:t>iñas ou para previr a súa deterioración cando estean en bo estado medio ambiental por algún dos medios seguintes: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protexer o medio ambiente dos efectos adversos dos vertidos de augas residuais urbanas e industriais, en especial, de contaminantes que son o</w:t>
      </w:r>
      <w:r>
        <w:rPr>
          <w:color w:val="000000"/>
          <w:sz w:val="20"/>
          <w:szCs w:val="20"/>
          <w:lang w:val="gl-ES"/>
        </w:rPr>
        <w:t xml:space="preserve">bxecto de preocupación crecente como os produtos farmacéuticos e os </w:t>
      </w:r>
      <w:proofErr w:type="spellStart"/>
      <w:r>
        <w:rPr>
          <w:color w:val="000000"/>
          <w:sz w:val="20"/>
          <w:szCs w:val="20"/>
          <w:lang w:val="gl-ES"/>
        </w:rPr>
        <w:t>microplásticos</w:t>
      </w:r>
      <w:proofErr w:type="spellEnd"/>
      <w:r>
        <w:rPr>
          <w:color w:val="000000"/>
          <w:sz w:val="20"/>
          <w:szCs w:val="20"/>
          <w:lang w:val="gl-ES"/>
        </w:rPr>
        <w:t>, garantindo a recollida, o tratamento e o vertido adecuados das augas residuais urbanas e industriais;</w:t>
      </w:r>
    </w:p>
    <w:p w:rsidR="0072647F" w:rsidRDefault="00AF55B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protexer a saúde humana dos efectos adversos de toda a contaminación </w:t>
      </w:r>
      <w:r>
        <w:rPr>
          <w:color w:val="000000"/>
          <w:sz w:val="20"/>
          <w:szCs w:val="20"/>
          <w:lang w:val="gl-ES"/>
        </w:rPr>
        <w:t xml:space="preserve">das augas destinadas ao consumo humano garantindo que estas estean libres de calquera microorganismo, parasito ou </w:t>
      </w:r>
      <w:r>
        <w:rPr>
          <w:color w:val="000000"/>
          <w:sz w:val="20"/>
          <w:szCs w:val="20"/>
          <w:lang w:val="gl-ES"/>
        </w:rPr>
        <w:lastRenderedPageBreak/>
        <w:t>substancia que poida representar un perigo para a saúde humana e mellorando o acceso da poboación á auga potable limpa;</w:t>
      </w:r>
    </w:p>
    <w:p w:rsidR="0072647F" w:rsidRDefault="00AF55B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mellorar a xestión e a</w:t>
      </w:r>
      <w:r>
        <w:rPr>
          <w:color w:val="000000"/>
          <w:sz w:val="20"/>
          <w:szCs w:val="20"/>
          <w:lang w:val="gl-ES"/>
        </w:rPr>
        <w:t xml:space="preserve"> eficiencia da auga, en particular, protexendo e mellorando o estado dos ecosistemas acuáticos, fomentando o uso sostible da auga mediante a protección no longo prazo dos recursos hídricos dispoñibles, por exemplo, con medidas como 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da auga,</w:t>
      </w:r>
      <w:r>
        <w:rPr>
          <w:color w:val="000000"/>
          <w:sz w:val="20"/>
          <w:szCs w:val="20"/>
          <w:lang w:val="gl-ES"/>
        </w:rPr>
        <w:t xml:space="preserve"> reducindo progresivamente os contaminantes nas augas superficiais e subterráneas, contribuíndo para reducir os efectos de inundacións e secas, ou mediante calquera outra actividade que protexa ou mellore o estado cualitativo e cuantitativo das masas de au</w:t>
      </w:r>
      <w:r>
        <w:rPr>
          <w:color w:val="000000"/>
          <w:sz w:val="20"/>
          <w:szCs w:val="20"/>
          <w:lang w:val="gl-ES"/>
        </w:rPr>
        <w:t>ga;</w:t>
      </w:r>
    </w:p>
    <w:p w:rsidR="0072647F" w:rsidRDefault="00AF55B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velar pola utilización sostible dos servizos dos ecosistemas mariños ou contribuír para o bo estado medio ambiental das augas mariñas, en particular, protexendo, conservando e restaurando o medio mariño e evitando ou reducindo os vertidos no medio mari</w:t>
      </w:r>
      <w:r>
        <w:rPr>
          <w:color w:val="000000"/>
          <w:sz w:val="20"/>
          <w:szCs w:val="20"/>
          <w:lang w:val="gl-ES"/>
        </w:rPr>
        <w:t>ño, ou</w:t>
      </w:r>
    </w:p>
    <w:p w:rsidR="0072647F" w:rsidRDefault="00AF55B3">
      <w:pPr>
        <w:pStyle w:val="Standard"/>
        <w:numPr>
          <w:ilvl w:val="0"/>
          <w:numId w:val="6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facilitar calquera das actividades enumeradas nas letras a) a d) do presente apartado conforme o disposto no artigo 16.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En base á execución do proxecto, débense de identificar e considerar os posibles riscos de degradación ambiental da calidade das</w:t>
      </w:r>
      <w:r>
        <w:rPr>
          <w:color w:val="000000"/>
          <w:sz w:val="20"/>
          <w:szCs w:val="20"/>
          <w:lang w:val="gl-ES"/>
        </w:rPr>
        <w:t xml:space="preserve"> augas e prevención da tensión hídrica en virtude do Directiva Marco da Auga e os plans hidrolóxicos de conca.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No caso de actuacións no medio mariño e costeiro, non impedir nin comprometer de forma permanente a consecución dun bo estado ambiental, tal com</w:t>
      </w:r>
      <w:r>
        <w:rPr>
          <w:color w:val="000000"/>
          <w:sz w:val="20"/>
          <w:szCs w:val="20"/>
          <w:lang w:val="gl-ES"/>
        </w:rPr>
        <w:t xml:space="preserve">o se define no Directiva Marco sobre a Estratexia Mariña, a nivel da rexión ou </w:t>
      </w:r>
      <w:proofErr w:type="spellStart"/>
      <w:r>
        <w:rPr>
          <w:color w:val="000000"/>
          <w:sz w:val="20"/>
          <w:szCs w:val="20"/>
          <w:lang w:val="gl-ES"/>
        </w:rPr>
        <w:t>subrexión</w:t>
      </w:r>
      <w:proofErr w:type="spellEnd"/>
      <w:r>
        <w:rPr>
          <w:color w:val="000000"/>
          <w:sz w:val="20"/>
          <w:szCs w:val="20"/>
          <w:lang w:val="gl-ES"/>
        </w:rPr>
        <w:t xml:space="preserve"> mariña de que se trate ou nas augas mariñas doutros Estados.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Débese referenciar non ter un impacto significativo sobre: i) as masas de auga afectadas ou </w:t>
      </w:r>
      <w:proofErr w:type="spellStart"/>
      <w:r>
        <w:rPr>
          <w:color w:val="000000"/>
          <w:sz w:val="20"/>
          <w:szCs w:val="20"/>
          <w:lang w:val="gl-ES"/>
        </w:rPr>
        <w:t>ii</w:t>
      </w:r>
      <w:proofErr w:type="spellEnd"/>
      <w:r>
        <w:rPr>
          <w:color w:val="000000"/>
          <w:sz w:val="20"/>
          <w:szCs w:val="20"/>
          <w:lang w:val="gl-ES"/>
        </w:rPr>
        <w:t xml:space="preserve">) hábitats </w:t>
      </w:r>
      <w:r>
        <w:rPr>
          <w:color w:val="000000"/>
          <w:sz w:val="20"/>
          <w:szCs w:val="20"/>
          <w:lang w:val="gl-ES"/>
        </w:rPr>
        <w:t>e especies protexidos que dependen directamente da auga.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Débese respectar a xerarquía de mitigación e outros requisitos pertinentes en virtude da Directiva de aves silvestres e a Directiva de conservación dos hábitat naturais e de flora e fauna silvestres</w:t>
      </w:r>
      <w:r>
        <w:rPr>
          <w:color w:val="000000"/>
          <w:sz w:val="20"/>
          <w:szCs w:val="20"/>
          <w:lang w:val="gl-ES"/>
        </w:rPr>
        <w:t>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>4. Contribución substancial para a transición para unha economía circular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Espérase que o proxecto cause un prexuízo significativo á economía circular, incluídos a prevención e o reciclado de residuos, se xera importantes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ineficiencias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no uso de materi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ais ou no uso, directo ou indirecto, de recursos naturais; se dá lugar a un aumento significativo da xeración, incineración ou eliminación de residuos a longo prazo pode causar un prexuízo significativo e no longo prazo para o medio ambiente?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Segundo o </w:t>
      </w:r>
      <w:r>
        <w:rPr>
          <w:color w:val="000000"/>
          <w:sz w:val="20"/>
          <w:szCs w:val="20"/>
          <w:lang w:val="gl-ES"/>
        </w:rPr>
        <w:t xml:space="preserve">artigo 13 do Regulamento 2020/852, considérase que unha actividade contribúe de forma substancial á transición cara á economía circular, en particular a prevención, 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e a reciclaxe de residuos, cando a dita actividade: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use os recursos naturai</w:t>
      </w:r>
      <w:r>
        <w:rPr>
          <w:color w:val="000000"/>
          <w:sz w:val="20"/>
          <w:szCs w:val="20"/>
          <w:lang w:val="gl-ES"/>
        </w:rPr>
        <w:t>s, nomeadamente materiais sostibles de orixe biolóxica e outras materias primas, na produción de modo máis eficiente, a través da redución do uso de materias primas primarias ou o aumento do uso de subprodutos e de materias primas secundarias ou use medida</w:t>
      </w:r>
      <w:r>
        <w:rPr>
          <w:color w:val="000000"/>
          <w:sz w:val="20"/>
          <w:szCs w:val="20"/>
          <w:lang w:val="gl-ES"/>
        </w:rPr>
        <w:t>s de eficiencia enerxética e dos recursos;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aumente a </w:t>
      </w:r>
      <w:proofErr w:type="spellStart"/>
      <w:r>
        <w:rPr>
          <w:color w:val="000000"/>
          <w:sz w:val="20"/>
          <w:szCs w:val="20"/>
          <w:lang w:val="gl-ES"/>
        </w:rPr>
        <w:t>durabilidade</w:t>
      </w:r>
      <w:proofErr w:type="spellEnd"/>
      <w:r>
        <w:rPr>
          <w:color w:val="000000"/>
          <w:sz w:val="20"/>
          <w:szCs w:val="20"/>
          <w:lang w:val="gl-ES"/>
        </w:rPr>
        <w:t xml:space="preserve">, a </w:t>
      </w:r>
      <w:proofErr w:type="spellStart"/>
      <w:r>
        <w:rPr>
          <w:color w:val="000000"/>
          <w:sz w:val="20"/>
          <w:szCs w:val="20"/>
          <w:lang w:val="gl-ES"/>
        </w:rPr>
        <w:t>reparabilidade</w:t>
      </w:r>
      <w:proofErr w:type="spellEnd"/>
      <w:r>
        <w:rPr>
          <w:color w:val="000000"/>
          <w:sz w:val="20"/>
          <w:szCs w:val="20"/>
          <w:lang w:val="gl-ES"/>
        </w:rPr>
        <w:t xml:space="preserve"> ou as posibilidades de actualización ou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dos produtos, especialmente nas actividades de deseño e fabricación;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aumente a </w:t>
      </w:r>
      <w:proofErr w:type="spellStart"/>
      <w:r>
        <w:rPr>
          <w:color w:val="000000"/>
          <w:sz w:val="20"/>
          <w:szCs w:val="20"/>
          <w:lang w:val="gl-ES"/>
        </w:rPr>
        <w:t>reciclabilidade</w:t>
      </w:r>
      <w:proofErr w:type="spellEnd"/>
      <w:r>
        <w:rPr>
          <w:color w:val="000000"/>
          <w:sz w:val="20"/>
          <w:szCs w:val="20"/>
          <w:lang w:val="gl-ES"/>
        </w:rPr>
        <w:t xml:space="preserve"> dos produtos e a </w:t>
      </w:r>
      <w:proofErr w:type="spellStart"/>
      <w:r>
        <w:rPr>
          <w:color w:val="000000"/>
          <w:sz w:val="20"/>
          <w:szCs w:val="20"/>
          <w:lang w:val="gl-ES"/>
        </w:rPr>
        <w:t>recicl</w:t>
      </w:r>
      <w:r>
        <w:rPr>
          <w:color w:val="000000"/>
          <w:sz w:val="20"/>
          <w:szCs w:val="20"/>
          <w:lang w:val="gl-ES"/>
        </w:rPr>
        <w:t>abilidade</w:t>
      </w:r>
      <w:proofErr w:type="spellEnd"/>
      <w:r>
        <w:rPr>
          <w:color w:val="000000"/>
          <w:sz w:val="20"/>
          <w:szCs w:val="20"/>
          <w:lang w:val="gl-ES"/>
        </w:rPr>
        <w:t xml:space="preserve"> dos materiais contidos nos ditos produtos, entre outras maneiras a través da substitución dos produtos e materiais non reciclables ou a súa menor utilización, especialmente nas actividades de deseño e fabricación;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lang w:val="gl-ES"/>
        </w:rPr>
      </w:pPr>
      <w:r>
        <w:rPr>
          <w:color w:val="000000"/>
          <w:sz w:val="20"/>
          <w:szCs w:val="20"/>
          <w:lang w:val="gl-ES"/>
        </w:rPr>
        <w:t>reduza de forma substancial o co</w:t>
      </w:r>
      <w:r>
        <w:rPr>
          <w:color w:val="000000"/>
          <w:sz w:val="20"/>
          <w:szCs w:val="20"/>
          <w:lang w:val="gl-ES"/>
        </w:rPr>
        <w:t xml:space="preserve">ntido de sustancias perigosas e substitúa as substancias extremadamente preocupantes en materiais e produtos ao longo de todo o seu ciclo de vida, consonte os obxectivos establecidos no Dereito da Unión, en particular substituíndo as ditas substancias por </w:t>
      </w:r>
      <w:r>
        <w:rPr>
          <w:color w:val="000000"/>
          <w:sz w:val="20"/>
          <w:szCs w:val="20"/>
          <w:lang w:val="gl-ES"/>
        </w:rPr>
        <w:t xml:space="preserve">alternativas máis seguras e garantindo a súa </w:t>
      </w:r>
      <w:proofErr w:type="spellStart"/>
      <w:r>
        <w:rPr>
          <w:color w:val="000000"/>
          <w:sz w:val="20"/>
          <w:szCs w:val="20"/>
          <w:lang w:val="gl-ES"/>
        </w:rPr>
        <w:t>trazabilidade</w:t>
      </w:r>
      <w:proofErr w:type="spellEnd"/>
      <w:r>
        <w:rPr>
          <w:color w:val="000000"/>
          <w:sz w:val="20"/>
          <w:szCs w:val="20"/>
          <w:lang w:val="gl-ES"/>
        </w:rPr>
        <w:t>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prolongue o uso de produtos, concretamente a través da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, o deseño para a súa </w:t>
      </w:r>
      <w:proofErr w:type="spellStart"/>
      <w:r>
        <w:rPr>
          <w:color w:val="000000"/>
          <w:sz w:val="20"/>
          <w:szCs w:val="20"/>
          <w:lang w:val="gl-ES"/>
        </w:rPr>
        <w:t>durabilidade</w:t>
      </w:r>
      <w:proofErr w:type="spellEnd"/>
      <w:r>
        <w:rPr>
          <w:color w:val="000000"/>
          <w:sz w:val="20"/>
          <w:szCs w:val="20"/>
          <w:lang w:val="gl-ES"/>
        </w:rPr>
        <w:t xml:space="preserve">, novas orientacións, a </w:t>
      </w:r>
      <w:proofErr w:type="spellStart"/>
      <w:r>
        <w:rPr>
          <w:color w:val="000000"/>
          <w:sz w:val="20"/>
          <w:szCs w:val="20"/>
          <w:lang w:val="gl-ES"/>
        </w:rPr>
        <w:t>desmontaxe</w:t>
      </w:r>
      <w:proofErr w:type="spellEnd"/>
      <w:r>
        <w:rPr>
          <w:color w:val="000000"/>
          <w:sz w:val="20"/>
          <w:szCs w:val="20"/>
          <w:lang w:val="gl-ES"/>
        </w:rPr>
        <w:t>, as actualizacións, a reparación e o uso compartido;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aumente o uso de materias primas secundarias e a calidade destas, en particular a través do reciclado de residuos de alta calidade;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preveña ou reduza a xeración de residuos, especialmente a procedente da extracción de minerais e os residuos da construción </w:t>
      </w:r>
      <w:r>
        <w:rPr>
          <w:color w:val="000000"/>
          <w:sz w:val="20"/>
          <w:szCs w:val="20"/>
          <w:lang w:val="gl-ES"/>
        </w:rPr>
        <w:t>e demolición de edificios;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incremente a preparación para 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e o reciclado de residuos;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aumente o desenvolvemento da infraestrutura de xestión de residuos necesaria para a prevención, para a preparación para 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e para o reciclado,</w:t>
      </w:r>
      <w:r>
        <w:rPr>
          <w:color w:val="000000"/>
          <w:sz w:val="20"/>
          <w:szCs w:val="20"/>
          <w:lang w:val="gl-ES"/>
        </w:rPr>
        <w:t xml:space="preserve"> ao tempo que se garanta que os materiais recuperados resultantes se reciclan como materias primas secundarias de alta calidade na produción, evitando o ciclo de degradación;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reduza ao mínimo a incineración e evite o vertido dos residuos, incluída a descar</w:t>
      </w:r>
      <w:r>
        <w:rPr>
          <w:color w:val="000000"/>
          <w:sz w:val="20"/>
          <w:szCs w:val="20"/>
          <w:lang w:val="gl-ES"/>
        </w:rPr>
        <w:t>ga en vertedoiros, de conformidade cos principios da xerarquía de residuos;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evite ou reduza a dispersión de residuos no medio ambiente.</w:t>
      </w:r>
    </w:p>
    <w:p w:rsidR="0072647F" w:rsidRDefault="00AF55B3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Facilite as actividades mencionadas nas letras a) a k) deste apartado conforme o disposto no artigo 16.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lastRenderedPageBreak/>
        <w:t>Débese garantir</w:t>
      </w:r>
      <w:r>
        <w:rPr>
          <w:color w:val="000000"/>
          <w:sz w:val="20"/>
          <w:szCs w:val="20"/>
          <w:lang w:val="gl-ES"/>
        </w:rPr>
        <w:t xml:space="preserve"> a utilización eficiente para os principais recursos utilizados. Débese abordar as </w:t>
      </w:r>
      <w:proofErr w:type="spellStart"/>
      <w:r>
        <w:rPr>
          <w:color w:val="000000"/>
          <w:sz w:val="20"/>
          <w:szCs w:val="20"/>
          <w:lang w:val="gl-ES"/>
        </w:rPr>
        <w:t>ineficiencias</w:t>
      </w:r>
      <w:proofErr w:type="spellEnd"/>
      <w:r>
        <w:rPr>
          <w:color w:val="000000"/>
          <w:sz w:val="20"/>
          <w:szCs w:val="20"/>
          <w:lang w:val="gl-ES"/>
        </w:rPr>
        <w:t xml:space="preserve"> no uso dos recursos e garantir a recollida separada eficaz e eficiente dos residuos en orixe, así como que as fraccións separadas en orixe se envían para a pre</w:t>
      </w:r>
      <w:r>
        <w:rPr>
          <w:color w:val="000000"/>
          <w:sz w:val="20"/>
          <w:szCs w:val="20"/>
          <w:lang w:val="gl-ES"/>
        </w:rPr>
        <w:t xml:space="preserve">paración para a súa </w:t>
      </w:r>
      <w:proofErr w:type="spellStart"/>
      <w:r>
        <w:rPr>
          <w:color w:val="000000"/>
          <w:sz w:val="20"/>
          <w:szCs w:val="20"/>
          <w:lang w:val="gl-ES"/>
        </w:rPr>
        <w:t>reutilización</w:t>
      </w:r>
      <w:proofErr w:type="spellEnd"/>
      <w:r>
        <w:rPr>
          <w:color w:val="000000"/>
          <w:sz w:val="20"/>
          <w:szCs w:val="20"/>
          <w:lang w:val="gl-ES"/>
        </w:rPr>
        <w:t xml:space="preserve"> ou reciclaxe.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Todo iso consonte o plan de xestión de residuos e o programa de prevención de residuos nacionais ou rexionais pertinentes, de conformidade co artigo 28 da Directiva 2008/98/CE modificada pola Directiva 2018/</w:t>
      </w:r>
      <w:r>
        <w:rPr>
          <w:color w:val="000000"/>
          <w:sz w:val="20"/>
          <w:szCs w:val="20"/>
          <w:lang w:val="gl-ES"/>
        </w:rPr>
        <w:t xml:space="preserve">851/UE e, cando exista, coa estratexia nacional, rexional ou local de economía circular e cos principios de produtos sostibles e coa xerarquía de residuos, </w:t>
      </w:r>
      <w:proofErr w:type="spellStart"/>
      <w:r>
        <w:rPr>
          <w:color w:val="000000"/>
          <w:sz w:val="20"/>
          <w:szCs w:val="20"/>
          <w:lang w:val="gl-ES"/>
        </w:rPr>
        <w:t>priorizando</w:t>
      </w:r>
      <w:proofErr w:type="spellEnd"/>
      <w:r>
        <w:rPr>
          <w:color w:val="000000"/>
          <w:sz w:val="20"/>
          <w:szCs w:val="20"/>
          <w:lang w:val="gl-ES"/>
        </w:rPr>
        <w:t xml:space="preserve"> a prevención de residuos.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 xml:space="preserve">5. Contribución substancial para a prevención e o control da </w:t>
      </w:r>
      <w:r>
        <w:rPr>
          <w:b/>
          <w:bCs/>
          <w:color w:val="000000"/>
          <w:sz w:val="20"/>
          <w:szCs w:val="20"/>
          <w:lang w:val="gl-ES"/>
        </w:rPr>
        <w:t>contaminación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Espérase que o proxecto de lugar a un aumento significativo das emisións de contaminantes á atmosfera, a auga ou o solo?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Segundo o artigo 14 do Regulamento 2020/852, considérase que unha actividade contribúe de forma substancial á </w:t>
      </w:r>
      <w:r>
        <w:rPr>
          <w:color w:val="000000"/>
          <w:sz w:val="20"/>
          <w:szCs w:val="20"/>
          <w:lang w:val="gl-ES"/>
        </w:rPr>
        <w:t>prevención e o control da contaminación cando contribúa á protección fronte á  contaminación do medio ambiente por algún dos medios seguintes: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previr ou, cando isto non for posible, reducir as emisións contaminantes para atmosfera, a auga ou a terra, dist</w:t>
      </w:r>
      <w:r>
        <w:rPr>
          <w:color w:val="000000"/>
          <w:sz w:val="20"/>
          <w:szCs w:val="20"/>
          <w:lang w:val="gl-ES"/>
        </w:rPr>
        <w:t>intas dos gases de efecto invernadoiro;</w:t>
      </w:r>
    </w:p>
    <w:p w:rsidR="0072647F" w:rsidRDefault="00AF55B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mellorar os niveis de calidade do aire, a auga ou o solo nas zonas nas que a actividade económica se realiza e minimizar ao mesmo tempo os efectos adversos para a saúde humana e o medio ambiente, ou o risco de os xer</w:t>
      </w:r>
      <w:r>
        <w:rPr>
          <w:color w:val="000000"/>
          <w:sz w:val="20"/>
          <w:szCs w:val="20"/>
          <w:lang w:val="gl-ES"/>
        </w:rPr>
        <w:t>ar;</w:t>
      </w:r>
    </w:p>
    <w:p w:rsidR="0072647F" w:rsidRDefault="00AF55B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previr ou reducir ao mínimo calquera efecto adverso para a saúde humana e o medio ambiente provocado pola produción, o uso e a eliminación de produtos químicos;</w:t>
      </w:r>
    </w:p>
    <w:p w:rsidR="0072647F" w:rsidRDefault="00AF55B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realizar tarefas de limpeza dos residuos abandonados e de calquera outra contaminación ou</w:t>
      </w:r>
    </w:p>
    <w:p w:rsidR="0072647F" w:rsidRDefault="00AF55B3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f</w:t>
      </w:r>
      <w:r>
        <w:rPr>
          <w:color w:val="000000"/>
          <w:sz w:val="20"/>
          <w:szCs w:val="20"/>
          <w:lang w:val="gl-ES"/>
        </w:rPr>
        <w:t>acilitar calquera das actividades mencionadas nas letras a) a d) deste apartado conforme o artigo 16.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Todo iso facendo referencia aos plans de redución da contaminación existentes a nivel mundial, nacional, rexional ou local. Se fose de aplicación, identi</w:t>
      </w:r>
      <w:r>
        <w:rPr>
          <w:color w:val="000000"/>
          <w:sz w:val="20"/>
          <w:szCs w:val="20"/>
          <w:lang w:val="gl-ES"/>
        </w:rPr>
        <w:t>ficar, propoñer e incluír solucións alternativas ao uso de substancias perigosas.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Se for de aplicación, xustificar a metodoloxía de uso sostible dos </w:t>
      </w:r>
      <w:proofErr w:type="spellStart"/>
      <w:r>
        <w:rPr>
          <w:color w:val="000000"/>
          <w:sz w:val="20"/>
          <w:szCs w:val="20"/>
          <w:lang w:val="gl-ES"/>
        </w:rPr>
        <w:t>praguicidas</w:t>
      </w:r>
      <w:proofErr w:type="spellEnd"/>
      <w:r>
        <w:rPr>
          <w:color w:val="000000"/>
          <w:sz w:val="20"/>
          <w:szCs w:val="20"/>
          <w:lang w:val="gl-ES"/>
        </w:rPr>
        <w:t>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lastRenderedPageBreak/>
        <w:t>Se for de aplicación, xustificar a utilización das mellores prácticas para combater a resist</w:t>
      </w:r>
      <w:r>
        <w:rPr>
          <w:color w:val="000000"/>
          <w:sz w:val="20"/>
          <w:szCs w:val="20"/>
          <w:lang w:val="gl-ES"/>
        </w:rPr>
        <w:t xml:space="preserve">encia aos </w:t>
      </w:r>
      <w:proofErr w:type="spellStart"/>
      <w:r>
        <w:rPr>
          <w:color w:val="000000"/>
          <w:sz w:val="20"/>
          <w:szCs w:val="20"/>
          <w:lang w:val="gl-ES"/>
        </w:rPr>
        <w:t>antimicrobianos</w:t>
      </w:r>
      <w:proofErr w:type="spellEnd"/>
      <w:r>
        <w:rPr>
          <w:color w:val="000000"/>
          <w:sz w:val="20"/>
          <w:szCs w:val="20"/>
          <w:lang w:val="gl-ES"/>
        </w:rPr>
        <w:t>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b/>
          <w:bCs/>
          <w:color w:val="000000"/>
          <w:sz w:val="20"/>
          <w:szCs w:val="20"/>
          <w:lang w:val="gl-ES"/>
        </w:rPr>
        <w:t xml:space="preserve">6. Contribución substancial para a protección e a restauración da </w:t>
      </w:r>
      <w:proofErr w:type="spellStart"/>
      <w:r>
        <w:rPr>
          <w:b/>
          <w:bCs/>
          <w:color w:val="000000"/>
          <w:sz w:val="20"/>
          <w:szCs w:val="20"/>
          <w:lang w:val="gl-ES"/>
        </w:rPr>
        <w:t>biodiversidade</w:t>
      </w:r>
      <w:proofErr w:type="spellEnd"/>
      <w:r>
        <w:rPr>
          <w:b/>
          <w:bCs/>
          <w:color w:val="000000"/>
          <w:sz w:val="20"/>
          <w:szCs w:val="20"/>
          <w:lang w:val="gl-ES"/>
        </w:rPr>
        <w:t xml:space="preserve"> e dos ecosistemas</w:t>
      </w:r>
    </w:p>
    <w:p w:rsidR="0072647F" w:rsidRDefault="0072647F">
      <w:pPr>
        <w:pStyle w:val="Standard"/>
        <w:spacing w:line="360" w:lineRule="auto"/>
        <w:jc w:val="both"/>
        <w:rPr>
          <w:b/>
          <w:bCs/>
          <w:color w:val="000000"/>
          <w:sz w:val="20"/>
          <w:szCs w:val="20"/>
          <w:lang w:val="gl-ES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72647F" w:rsidRPr="00AF55B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47F" w:rsidRDefault="00AF55B3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Espérase que o proxecto vaia en gran medida en detrimento das boas condicións e a resiliencia dos ecosistemas ou en detrimento 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do estado da conservación dos hábitats e das especies, en particular daqueles de interese para a Unión Europea?</w:t>
            </w:r>
          </w:p>
        </w:tc>
      </w:tr>
    </w:tbl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Segundo o artigo 15 do Regulamento 2020/852, considérase que unha actividade contribúe de forma substancial á protección e restauración da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 e os ecosistemas cando esta actividade contribúa de forma substancial a protexer, conservar ou recuperar 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 ou a lograr as boas condicións dos ecosistemas, ou a protexer os ecosistemas que xa están en boas condicións por medio </w:t>
      </w:r>
      <w:r>
        <w:rPr>
          <w:color w:val="000000"/>
          <w:sz w:val="20"/>
          <w:szCs w:val="20"/>
          <w:lang w:val="gl-ES"/>
        </w:rPr>
        <w:t>de: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a conservación da natureza e 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, en particular, logrando un estado de conservación favorable dos hábitats naturais e </w:t>
      </w:r>
      <w:proofErr w:type="spellStart"/>
      <w:r>
        <w:rPr>
          <w:color w:val="000000"/>
          <w:sz w:val="20"/>
          <w:szCs w:val="20"/>
          <w:lang w:val="gl-ES"/>
        </w:rPr>
        <w:t>seminaturais</w:t>
      </w:r>
      <w:proofErr w:type="spellEnd"/>
      <w:r>
        <w:rPr>
          <w:color w:val="000000"/>
          <w:sz w:val="20"/>
          <w:szCs w:val="20"/>
          <w:lang w:val="gl-ES"/>
        </w:rPr>
        <w:t xml:space="preserve"> e das especies ou evitando a súa deterioración se o seu estado e conservación xa é favorable, e protexendo </w:t>
      </w:r>
      <w:r>
        <w:rPr>
          <w:color w:val="000000"/>
          <w:sz w:val="20"/>
          <w:szCs w:val="20"/>
          <w:lang w:val="gl-ES"/>
        </w:rPr>
        <w:t xml:space="preserve">e restaurando os ecosistemas terrestres, mariños e outros ecosistemas acuáticos co fin de mellorar o seu estado e capacidade de prestar servizos </w:t>
      </w:r>
      <w:proofErr w:type="spellStart"/>
      <w:r>
        <w:rPr>
          <w:color w:val="000000"/>
          <w:sz w:val="20"/>
          <w:szCs w:val="20"/>
          <w:lang w:val="gl-ES"/>
        </w:rPr>
        <w:t>ecosistémicos</w:t>
      </w:r>
      <w:proofErr w:type="spellEnd"/>
      <w:r>
        <w:rPr>
          <w:color w:val="000000"/>
          <w:sz w:val="20"/>
          <w:szCs w:val="20"/>
          <w:lang w:val="gl-ES"/>
        </w:rPr>
        <w:t>;</w:t>
      </w:r>
    </w:p>
    <w:p w:rsidR="0072647F" w:rsidRDefault="00AF55B3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o uso e a xestión sostibles da terra, en particular, a protección adecuada da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 do </w:t>
      </w:r>
      <w:r>
        <w:rPr>
          <w:color w:val="000000"/>
          <w:sz w:val="20"/>
          <w:szCs w:val="20"/>
          <w:lang w:val="gl-ES"/>
        </w:rPr>
        <w:t>solo, a neutralidade na degradación das terras e o saneamento dos terreos contaminados;</w:t>
      </w:r>
    </w:p>
    <w:p w:rsidR="0072647F" w:rsidRDefault="00AF55B3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unhas prácticas agrícolas sostibles, en particular, aquelas que contribúan para mellorar 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 ou a frear ou evitar a degradación dos solos e outros ecosiste</w:t>
      </w:r>
      <w:r>
        <w:rPr>
          <w:color w:val="000000"/>
          <w:sz w:val="20"/>
          <w:szCs w:val="20"/>
          <w:lang w:val="gl-ES"/>
        </w:rPr>
        <w:t>mas, a deforestación e a perda de hábitats;</w:t>
      </w:r>
    </w:p>
    <w:p w:rsidR="0072647F" w:rsidRDefault="00AF55B3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 xml:space="preserve">unha xestión forestal sostible, cunhas prácticas e unha utilización dos bosques e dos terreos forestais que contribúan a mellorar a </w:t>
      </w:r>
      <w:proofErr w:type="spellStart"/>
      <w:r>
        <w:rPr>
          <w:color w:val="000000"/>
          <w:sz w:val="20"/>
          <w:szCs w:val="20"/>
          <w:lang w:val="gl-ES"/>
        </w:rPr>
        <w:t>biodiversidade</w:t>
      </w:r>
      <w:proofErr w:type="spellEnd"/>
      <w:r>
        <w:rPr>
          <w:color w:val="000000"/>
          <w:sz w:val="20"/>
          <w:szCs w:val="20"/>
          <w:lang w:val="gl-ES"/>
        </w:rPr>
        <w:t xml:space="preserve"> ou que freen ou eviten a degradación dos ecosistemas, a deforesta</w:t>
      </w:r>
      <w:r>
        <w:rPr>
          <w:color w:val="000000"/>
          <w:sz w:val="20"/>
          <w:szCs w:val="20"/>
          <w:lang w:val="gl-ES"/>
        </w:rPr>
        <w:t>ción e a perda de hábitats</w:t>
      </w:r>
    </w:p>
    <w:p w:rsidR="0072647F" w:rsidRDefault="00AF55B3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facilitar calquera das actividades mencionadas nas letras a) a d) deste apartado conforme o disposto no artigo 16.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t>Confirmar e xustificar que a actuación respecta a xerarquía de mitigación e outros requisitos pertinentes en vir</w:t>
      </w:r>
      <w:r>
        <w:rPr>
          <w:color w:val="000000"/>
          <w:sz w:val="20"/>
          <w:szCs w:val="20"/>
          <w:lang w:val="gl-ES"/>
        </w:rPr>
        <w:t>tude da Directiva de aves silvestres e a Directiva de conservación dos hábitats naturais.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AF55B3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  <w:r>
        <w:rPr>
          <w:color w:val="000000"/>
          <w:sz w:val="20"/>
          <w:szCs w:val="20"/>
          <w:lang w:val="gl-ES"/>
        </w:rPr>
        <w:lastRenderedPageBreak/>
        <w:t xml:space="preserve">Cando cumpra, confirmar o compromiso de realización dunha avaliación do impacto ambiental e aplicación das súas conclusións.  </w:t>
      </w: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p w:rsidR="0072647F" w:rsidRDefault="0072647F">
      <w:pPr>
        <w:pStyle w:val="Standard"/>
        <w:spacing w:line="360" w:lineRule="auto"/>
        <w:jc w:val="both"/>
        <w:rPr>
          <w:color w:val="000000"/>
          <w:sz w:val="20"/>
          <w:szCs w:val="20"/>
          <w:lang w:val="gl-ES"/>
        </w:rPr>
      </w:pPr>
    </w:p>
    <w:sectPr w:rsidR="0072647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55B3">
      <w:pPr>
        <w:spacing w:after="0" w:line="240" w:lineRule="auto"/>
      </w:pPr>
      <w:r>
        <w:separator/>
      </w:r>
    </w:p>
  </w:endnote>
  <w:endnote w:type="continuationSeparator" w:id="0">
    <w:p w:rsidR="00000000" w:rsidRDefault="00A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7F" w:rsidRDefault="0072647F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55B3">
      <w:pPr>
        <w:spacing w:after="0" w:line="240" w:lineRule="auto"/>
      </w:pPr>
      <w:r>
        <w:separator/>
      </w:r>
    </w:p>
  </w:footnote>
  <w:footnote w:type="continuationSeparator" w:id="0">
    <w:p w:rsidR="00000000" w:rsidRDefault="00A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7F" w:rsidRDefault="00AF55B3">
    <w:pPr>
      <w:pStyle w:val="Cabeceira"/>
    </w:pPr>
    <w:r>
      <w:rPr>
        <w:noProof/>
      </w:rPr>
      <w:drawing>
        <wp:anchor distT="0" distB="0" distL="0" distR="0" simplePos="0" relativeHeight="9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27990"/>
          <wp:effectExtent l="0" t="0" r="0" b="0"/>
          <wp:wrapSquare wrapText="largest"/>
          <wp:docPr id="1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47F" w:rsidRDefault="0072647F">
    <w:pPr>
      <w:pStyle w:val="Cabeceira"/>
    </w:pPr>
  </w:p>
  <w:p w:rsidR="0072647F" w:rsidRDefault="0072647F">
    <w:pPr>
      <w:pStyle w:val="Cabeceira"/>
    </w:pPr>
  </w:p>
  <w:p w:rsidR="0072647F" w:rsidRDefault="0072647F">
    <w:pPr>
      <w:pStyle w:val="Cabecei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EA4"/>
    <w:multiLevelType w:val="multilevel"/>
    <w:tmpl w:val="D3D672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D762D"/>
    <w:multiLevelType w:val="multilevel"/>
    <w:tmpl w:val="BCBA9C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4A5623B"/>
    <w:multiLevelType w:val="multilevel"/>
    <w:tmpl w:val="54E652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DCA3CAF"/>
    <w:multiLevelType w:val="multilevel"/>
    <w:tmpl w:val="8CA880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E7F4F9F"/>
    <w:multiLevelType w:val="multilevel"/>
    <w:tmpl w:val="A37660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7670084"/>
    <w:multiLevelType w:val="multilevel"/>
    <w:tmpl w:val="F7EA76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B10CB4"/>
    <w:multiLevelType w:val="multilevel"/>
    <w:tmpl w:val="2AB0F6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71D0CA4"/>
    <w:multiLevelType w:val="multilevel"/>
    <w:tmpl w:val="48BCD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0B0A8F"/>
    <w:multiLevelType w:val="multilevel"/>
    <w:tmpl w:val="7EE6E0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5E5189D"/>
    <w:multiLevelType w:val="multilevel"/>
    <w:tmpl w:val="CFA0D7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F"/>
    <w:rsid w:val="0072647F"/>
    <w:rsid w:val="00A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18B5"/>
  <w15:docId w15:val="{0F633214-45F0-4FB4-854D-6A38550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unta Sans" w:eastAsia="NSimSun" w:hAnsi="Xunta Sans" w:cs="Arial Unicode M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rFonts w:ascii="Calibri" w:eastAsia="Calibri" w:hAnsi="Calibri" w:cs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odocorpo">
    <w:name w:val="Body Text"/>
    <w:basedOn w:val="Normal"/>
    <w:pPr>
      <w:spacing w:after="140"/>
    </w:pPr>
  </w:style>
  <w:style w:type="paragraph" w:styleId="Lista">
    <w:name w:val="List"/>
    <w:basedOn w:val="Textbody"/>
    <w:rPr>
      <w:rFonts w:eastAsia="Xunta Sans"/>
    </w:rPr>
  </w:style>
  <w:style w:type="paragraph" w:styleId="Lenda">
    <w:name w:val="caption"/>
    <w:basedOn w:val="Standard"/>
    <w:qFormat/>
    <w:pPr>
      <w:suppressLineNumbers/>
      <w:spacing w:before="120" w:after="120"/>
    </w:pPr>
    <w:rPr>
      <w:rFonts w:eastAsia="Xunta Sans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eastAsia="Xunt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EUAlbertina" w:eastAsia="EUAlbertina" w:hAnsi="EUAlbertina" w:cs="EUAlbertina"/>
      <w:color w:val="000000"/>
    </w:rPr>
  </w:style>
  <w:style w:type="paragraph" w:customStyle="1" w:styleId="Contidodetboa">
    <w:name w:val="Contido de táboa"/>
    <w:basedOn w:val="Standard"/>
    <w:qFormat/>
    <w:pPr>
      <w:widowControl w:val="0"/>
      <w:suppressLineNumbers/>
    </w:pPr>
  </w:style>
  <w:style w:type="paragraph" w:customStyle="1" w:styleId="Cabeceiraerodap">
    <w:name w:val="Cabeceira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Cabeceiraerodap"/>
  </w:style>
  <w:style w:type="paragraph" w:styleId="Pdepxina">
    <w:name w:val="footer"/>
    <w:basedOn w:val="Cabeceira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2784</Words>
  <Characters>15316</Characters>
  <Application>Microsoft Office Word</Application>
  <DocSecurity>0</DocSecurity>
  <Lines>127</Lines>
  <Paragraphs>36</Paragraphs>
  <ScaleCrop>false</ScaleCrop>
  <Company>Xunta de Galicia</Company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 Office</dc:creator>
  <dc:description/>
  <cp:lastModifiedBy>Pardo Rodríguez, Sabela</cp:lastModifiedBy>
  <cp:revision>4</cp:revision>
  <dcterms:created xsi:type="dcterms:W3CDTF">2023-12-11T17:44:00Z</dcterms:created>
  <dcterms:modified xsi:type="dcterms:W3CDTF">2023-12-21T13:07:00Z</dcterms:modified>
  <dc:language>es-ES</dc:language>
</cp:coreProperties>
</file>